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Climate Change Crisis on the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Commonwealth of the Northern Mariana Islands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Hannah R. Santos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 210: Fundamentals of Speech Communication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Kimberly Bunts-Anderson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Climate Change Crisis on the Commonwealth of the Northern Mariana Islands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Families and their livelihoods—are </w:t>
      </w:r>
      <w:r w:rsidDel="00000000" w:rsidR="00000000" w:rsidRPr="00000000">
        <w:rPr>
          <w:rFonts w:ascii="Times New Roman" w:cs="Times New Roman" w:eastAsia="Times New Roman" w:hAnsi="Times New Roman"/>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at risk of being entirely submerged by rising sea levels. Island communities revolve their daily activities around the ocean in almost every aspect of their life. </w:t>
      </w:r>
      <w:r w:rsidDel="00000000" w:rsidR="00000000" w:rsidRPr="00000000">
        <w:rPr>
          <w:rFonts w:ascii="Times New Roman" w:cs="Times New Roman" w:eastAsia="Times New Roman" w:hAnsi="Times New Roman"/>
          <w:sz w:val="24"/>
          <w:szCs w:val="24"/>
          <w:rtl w:val="0"/>
        </w:rPr>
        <w:t xml:space="preserve">Men and women spend hours by the shores to capture fish as sustenance.</w:t>
      </w:r>
      <w:r w:rsidDel="00000000" w:rsidR="00000000" w:rsidRPr="00000000">
        <w:rPr>
          <w:rFonts w:ascii="Times New Roman" w:cs="Times New Roman" w:eastAsia="Times New Roman" w:hAnsi="Times New Roman"/>
          <w:sz w:val="24"/>
          <w:szCs w:val="24"/>
          <w:rtl w:val="0"/>
        </w:rPr>
        <w:t xml:space="preserve"> Children </w:t>
      </w:r>
      <w:r w:rsidDel="00000000" w:rsidR="00000000" w:rsidRPr="00000000">
        <w:rPr>
          <w:rFonts w:ascii="Times New Roman" w:cs="Times New Roman" w:eastAsia="Times New Roman" w:hAnsi="Times New Roman"/>
          <w:sz w:val="24"/>
          <w:szCs w:val="24"/>
          <w:rtl w:val="0"/>
        </w:rPr>
        <w:t xml:space="preserve">gather on the beach</w:t>
      </w:r>
      <w:r w:rsidDel="00000000" w:rsidR="00000000" w:rsidRPr="00000000">
        <w:rPr>
          <w:rFonts w:ascii="Times New Roman" w:cs="Times New Roman" w:eastAsia="Times New Roman" w:hAnsi="Times New Roman"/>
          <w:sz w:val="24"/>
          <w:szCs w:val="24"/>
          <w:rtl w:val="0"/>
        </w:rPr>
        <w:t xml:space="preserve"> to play and swim in the pristine waters.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However, these regular activities, in the near future, will face complications</w:t>
      </w:r>
      <w:r w:rsidDel="00000000" w:rsidR="00000000" w:rsidRPr="00000000">
        <w:rPr>
          <w:rFonts w:ascii="Times New Roman" w:cs="Times New Roman" w:eastAsia="Times New Roman" w:hAnsi="Times New Roman"/>
          <w:sz w:val="24"/>
          <w:szCs w:val="24"/>
          <w:rtl w:val="0"/>
        </w:rPr>
        <w:t xml:space="preserve"> from the adverse effect</w:t>
      </w:r>
      <w:r w:rsidDel="00000000" w:rsidR="00000000" w:rsidRPr="00000000">
        <w:rPr>
          <w:rFonts w:ascii="Times New Roman" w:cs="Times New Roman" w:eastAsia="Times New Roman" w:hAnsi="Times New Roman"/>
          <w:sz w:val="24"/>
          <w:szCs w:val="24"/>
          <w:rtl w:val="0"/>
        </w:rPr>
        <w:t xml:space="preserve"> of climate change. In the present and in the future, the Commonwealth of the Northern Mariana Islands will continue to experience drastic changes in sea levels, </w:t>
      </w:r>
      <w:r w:rsidDel="00000000" w:rsidR="00000000" w:rsidRPr="00000000">
        <w:rPr>
          <w:rFonts w:ascii="Times New Roman" w:cs="Times New Roman" w:eastAsia="Times New Roman" w:hAnsi="Times New Roman"/>
          <w:sz w:val="24"/>
          <w:szCs w:val="24"/>
          <w:rtl w:val="0"/>
        </w:rPr>
        <w:t xml:space="preserve">typhoon and storm intensity,</w:t>
      </w:r>
      <w:r w:rsidDel="00000000" w:rsidR="00000000" w:rsidRPr="00000000">
        <w:rPr>
          <w:rFonts w:ascii="Times New Roman" w:cs="Times New Roman" w:eastAsia="Times New Roman" w:hAnsi="Times New Roman"/>
          <w:sz w:val="24"/>
          <w:szCs w:val="24"/>
          <w:rtl w:val="0"/>
        </w:rPr>
        <w:t xml:space="preserve"> and ocean systems.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Earth’s climate has been drastically changing more than ever before. From the beginning of the industrial age, human activities have accumulated and expanded extensively from fossil fuel extractions, deforestation, and land alterations. These activities produce greenhouse gas emissions that collect within the atmosphere and drive the Earth into a warmer state. Impacts of this phenomenon are seen globally through human health, agriculture, water supply, transportation, energy, and ecosystems. With the magnitude of these effects seen in larger countries, it is especially evident in smaller islands, such as the Marianas.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sea level surrounding the Marianas is rising—creating challenges for communities and infrastructure. Since 1978, the long-term sea level trend shows an average rise of 0.07 inches (Derrington, Greene, Grecni, Miles, &amp; Keener, 2021). </w:t>
      </w:r>
      <w:r w:rsidDel="00000000" w:rsidR="00000000" w:rsidRPr="00000000">
        <w:rPr>
          <w:rFonts w:ascii="Times New Roman" w:cs="Times New Roman" w:eastAsia="Times New Roman" w:hAnsi="Times New Roman"/>
          <w:sz w:val="24"/>
          <w:szCs w:val="24"/>
          <w:rtl w:val="0"/>
        </w:rPr>
        <w:t xml:space="preserve">The levels fluctuate on various timescales. A survey was conducted by myself to examine the observations of the local residents in terms of sea levels and moving shorelines. 15 people were asked whether they perceived the shoreline to have changed and 66% of the participants noticed the shoreline’s increased movement landward. Furthermore, in the events of El Niño and La Niña, the sea level lowers and rises by as much as 1 foot.</w:t>
      </w:r>
      <w:r w:rsidDel="00000000" w:rsidR="00000000" w:rsidRPr="00000000">
        <w:rPr>
          <w:rFonts w:ascii="Times New Roman" w:cs="Times New Roman" w:eastAsia="Times New Roman" w:hAnsi="Times New Roman"/>
          <w:sz w:val="24"/>
          <w:szCs w:val="24"/>
          <w:rtl w:val="0"/>
        </w:rPr>
        <w:t xml:space="preserve"> In the events of low sea levels, corals are prone to exposure and die-offs. Furthermore, small changes in sea levels can </w:t>
      </w:r>
      <w:r w:rsidDel="00000000" w:rsidR="00000000" w:rsidRPr="00000000">
        <w:rPr>
          <w:rFonts w:ascii="Times New Roman" w:cs="Times New Roman" w:eastAsia="Times New Roman" w:hAnsi="Times New Roman"/>
          <w:sz w:val="24"/>
          <w:szCs w:val="24"/>
          <w:rtl w:val="0"/>
        </w:rPr>
        <w:t xml:space="preserve">paradoxically impact</w:t>
      </w:r>
      <w:r w:rsidDel="00000000" w:rsidR="00000000" w:rsidRPr="00000000">
        <w:rPr>
          <w:rFonts w:ascii="Times New Roman" w:cs="Times New Roman" w:eastAsia="Times New Roman" w:hAnsi="Times New Roman"/>
          <w:sz w:val="24"/>
          <w:szCs w:val="24"/>
          <w:rtl w:val="0"/>
        </w:rPr>
        <w:t xml:space="preserve"> on high water frequenc</w:t>
      </w:r>
      <w:r w:rsidDel="00000000" w:rsidR="00000000" w:rsidRPr="00000000">
        <w:rPr>
          <w:rFonts w:ascii="Times New Roman" w:cs="Times New Roman" w:eastAsia="Times New Roman" w:hAnsi="Times New Roman"/>
          <w:sz w:val="24"/>
          <w:szCs w:val="24"/>
          <w:rtl w:val="0"/>
        </w:rPr>
        <w:t xml:space="preserve">y that will result in damage to </w:t>
      </w:r>
      <w:r w:rsidDel="00000000" w:rsidR="00000000" w:rsidRPr="00000000">
        <w:rPr>
          <w:rFonts w:ascii="Times New Roman" w:cs="Times New Roman" w:eastAsia="Times New Roman" w:hAnsi="Times New Roman"/>
          <w:sz w:val="24"/>
          <w:szCs w:val="24"/>
          <w:rtl w:val="0"/>
        </w:rPr>
        <w:t xml:space="preserve">the infrastructure of buildings and roads, and cause the degradation of beaches and vegetation (Derrington, Greene, Grecni, Miles, &amp; Keener, 2021). Lastly, the sea level rise within the CNMI is expected to be greater than the global average.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the CNMI being no stranger to typhoons and storms, it is known to produce intense winds, severe rains, large waves, and an upsurge of sea water. The effects of these natural events can drastically damage infrastructure and even end lives. During El Niño, there is an increased risk of typhoons as the normal seasonal winds of the CNMI weaken (Greene &amp; Skeele, 2014). Furthermore, scientific evidence shows that tropical cyclone intensity will increase while the occurrence will decrease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It is expected that</w:t>
      </w:r>
      <w:r w:rsidDel="00000000" w:rsidR="00000000" w:rsidRPr="00000000">
        <w:rPr>
          <w:rFonts w:ascii="Times New Roman" w:cs="Times New Roman" w:eastAsia="Times New Roman" w:hAnsi="Times New Roman"/>
          <w:sz w:val="24"/>
          <w:szCs w:val="24"/>
          <w:rtl w:val="0"/>
        </w:rPr>
        <w:t xml:space="preserve"> the atmosphere will stabilize with ongoing greenhouse warming </w:t>
      </w:r>
      <w:r w:rsidDel="00000000" w:rsidR="00000000" w:rsidRPr="00000000">
        <w:rPr>
          <w:rFonts w:ascii="Times New Roman" w:cs="Times New Roman" w:eastAsia="Times New Roman" w:hAnsi="Times New Roman"/>
          <w:sz w:val="24"/>
          <w:szCs w:val="24"/>
          <w:rtl w:val="0"/>
        </w:rPr>
        <w:t xml:space="preserve">in the future (Derrington, Greene, Grecni, Miles, &amp; Keener, 2021, p. 21). The CNMI must anticipate infrequent but severe typhoons in the time ahead. </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climate change drastically increases the ocean temperatures, coral reefs are at risk of thermal stress (Davin &amp; Brannet, 2010).  This results in the coral reefs to expel algae, which is vital to the survival of the systems. Coral reefs and algae have a mutualistic relationship in which the former provides shelter and the latter provides oxygen. Once the algae is secreted from the coral, this results in coral bleaching. Moreover, ocean acidification will occur as the ocean absorbs carbon dioxide from the atmosphere. Anthropogenic, or human-caused, carbon dioxide comes from greenhouse gas emissions. Emissions from the burning of fossil fuels, cement production, and deforestation have pumped about two trillion tons of carbon dioxide into the atmosphere since the beginning of the Industrial Revolution. Deforestation adds to the issue by contributing about 10 percent of all carbon dioxide emissions. As atmospheric CO2 levels increase, so do the levels in the ocean.</w:t>
      </w:r>
      <w:r w:rsidDel="00000000" w:rsidR="00000000" w:rsidRPr="00000000">
        <w:rPr>
          <w:rtl w:val="0"/>
        </w:rPr>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Commonwealth of the Northern Mariana Islands will continue to face the inevitable consequences of climate change. The lives of every islander are bound to be impacted in more ways than they know and it will be evident in their daily lives. Children will experience several catastrophic and traumatic typhoons in their lifespan. The local environment is expected to deteriorate from the harsh temperatures. At the rate of human activities with adverse effects on climate change, the island communities will suffer from rising sea levels, severe typhoons/storms, and changes in the ocean system. However, it is never too late. Islanders must come together, recognize the issues they are facing, and aid to heal the environment as one community.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ind w:left="0"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100" w:line="324.0000000000000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Davin, T. B., &amp; Brannet, A. P. (2010). </w:t>
      </w:r>
      <w:r w:rsidDel="00000000" w:rsidR="00000000" w:rsidRPr="00000000">
        <w:rPr>
          <w:rFonts w:ascii="Times New Roman" w:cs="Times New Roman" w:eastAsia="Times New Roman" w:hAnsi="Times New Roman"/>
          <w:i w:val="1"/>
          <w:sz w:val="24"/>
          <w:szCs w:val="24"/>
          <w:rtl w:val="0"/>
        </w:rPr>
        <w:t xml:space="preserve">Coral Reefs : Biology, Threats and Restoration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100" w:line="324.00000000000006"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Nova Science Publishers, Inc.</w:t>
      </w:r>
      <w:r w:rsidDel="00000000" w:rsidR="00000000" w:rsidRPr="00000000">
        <w:rPr>
          <w:rFonts w:ascii="Arial" w:cs="Arial" w:eastAsia="Arial" w:hAnsi="Arial"/>
          <w:rtl w:val="0"/>
        </w:rPr>
        <w:br w:type="textWrapping"/>
      </w:r>
      <w:r w:rsidDel="00000000" w:rsidR="00000000" w:rsidRPr="00000000">
        <w:rPr>
          <w:rFonts w:ascii="Times New Roman" w:cs="Times New Roman" w:eastAsia="Times New Roman" w:hAnsi="Times New Roman"/>
          <w:sz w:val="24"/>
          <w:szCs w:val="24"/>
          <w:rtl w:val="0"/>
        </w:rPr>
        <w:t xml:space="preserve">Derrington, E., Greene, R., Grecni, Z., Miles, W., &amp; Keener, V. (n.d.). </w:t>
      </w:r>
      <w:r w:rsidDel="00000000" w:rsidR="00000000" w:rsidRPr="00000000">
        <w:rPr>
          <w:rFonts w:ascii="Times New Roman" w:cs="Times New Roman" w:eastAsia="Times New Roman" w:hAnsi="Times New Roman"/>
          <w:i w:val="1"/>
          <w:sz w:val="24"/>
          <w:szCs w:val="24"/>
          <w:rtl w:val="0"/>
        </w:rPr>
        <w:t xml:space="preserve">Climate Change in </w:t>
      </w:r>
    </w:p>
    <w:p w:rsidR="00000000" w:rsidDel="00000000" w:rsidP="00000000" w:rsidRDefault="00000000" w:rsidRPr="00000000" w14:paraId="0000002E">
      <w:pPr>
        <w:spacing w:after="240" w:before="240" w:line="36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Commonwealth of the Northern Mariana Islands: Indicators and </w:t>
      </w:r>
    </w:p>
    <w:p w:rsidR="00000000" w:rsidDel="00000000" w:rsidP="00000000" w:rsidRDefault="00000000" w:rsidRPr="00000000" w14:paraId="0000002F">
      <w:pPr>
        <w:spacing w:after="240" w:before="24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Considerations for Key Sectors</w:t>
      </w:r>
      <w:r w:rsidDel="00000000" w:rsidR="00000000" w:rsidRPr="00000000">
        <w:rPr>
          <w:rFonts w:ascii="Times New Roman" w:cs="Times New Roman" w:eastAsia="Times New Roman" w:hAnsi="Times New Roman"/>
          <w:sz w:val="24"/>
          <w:szCs w:val="24"/>
          <w:rtl w:val="0"/>
        </w:rPr>
        <w:t xml:space="preserve"> (pp. 1-68, Rep.). The East-West Center.</w:t>
      </w:r>
    </w:p>
    <w:p w:rsidR="00000000" w:rsidDel="00000000" w:rsidP="00000000" w:rsidRDefault="00000000" w:rsidRPr="00000000" w14:paraId="00000030">
      <w:pPr>
        <w:spacing w:after="240" w:before="24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doi:10.5281/zenodo.4426942</w:t>
      </w:r>
      <w:r w:rsidDel="00000000" w:rsidR="00000000" w:rsidRPr="00000000">
        <w:rPr>
          <w:rtl w:val="0"/>
        </w:rPr>
      </w:r>
    </w:p>
    <w:p w:rsidR="00000000" w:rsidDel="00000000" w:rsidP="00000000" w:rsidRDefault="00000000" w:rsidRPr="00000000" w14:paraId="00000031">
      <w:pPr>
        <w:spacing w:after="240"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Greene, R. and R. Skeele. (2014). Climate Change Vulnerability Assessment for the </w:t>
      </w:r>
    </w:p>
    <w:p w:rsidR="00000000" w:rsidDel="00000000" w:rsidP="00000000" w:rsidRDefault="00000000" w:rsidRPr="00000000" w14:paraId="00000032">
      <w:pPr>
        <w:spacing w:after="240" w:before="24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Island of Saipan. Prepared for CNMI Office of the Governor - Division of Coastal </w:t>
      </w:r>
    </w:p>
    <w:p w:rsidR="00000000" w:rsidDel="00000000" w:rsidP="00000000" w:rsidRDefault="00000000" w:rsidRPr="00000000" w14:paraId="00000033">
      <w:pPr>
        <w:spacing w:after="240" w:before="24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Resources Management. Saipan: Commonwealth of the Northern Mariana </w:t>
      </w:r>
    </w:p>
    <w:p w:rsidR="00000000" w:rsidDel="00000000" w:rsidP="00000000" w:rsidRDefault="00000000" w:rsidRPr="00000000" w14:paraId="00000034">
      <w:pPr>
        <w:spacing w:after="240" w:before="24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Islands. 102p</w:t>
      </w:r>
    </w:p>
    <w:p w:rsidR="00000000" w:rsidDel="00000000" w:rsidP="00000000" w:rsidRDefault="00000000" w:rsidRPr="00000000" w14:paraId="00000035">
      <w:pPr>
        <w:spacing w:after="240" w:before="240"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Raygorodetsky, G. (2013). Faces of Climate Change. </w:t>
      </w:r>
      <w:r w:rsidDel="00000000" w:rsidR="00000000" w:rsidRPr="00000000">
        <w:rPr>
          <w:rFonts w:ascii="Times New Roman" w:cs="Times New Roman" w:eastAsia="Times New Roman" w:hAnsi="Times New Roman"/>
          <w:i w:val="1"/>
          <w:sz w:val="24"/>
          <w:szCs w:val="24"/>
          <w:rtl w:val="0"/>
        </w:rPr>
        <w:t xml:space="preserve">Alternatives Journal (AJ) - </w:t>
      </w:r>
    </w:p>
    <w:p w:rsidR="00000000" w:rsidDel="00000000" w:rsidP="00000000" w:rsidRDefault="00000000" w:rsidRPr="00000000" w14:paraId="00000036">
      <w:pPr>
        <w:spacing w:after="240" w:before="24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Canada’s Environmental Voice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39</w:t>
      </w:r>
      <w:r w:rsidDel="00000000" w:rsidR="00000000" w:rsidRPr="00000000">
        <w:rPr>
          <w:rFonts w:ascii="Times New Roman" w:cs="Times New Roman" w:eastAsia="Times New Roman" w:hAnsi="Times New Roman"/>
          <w:sz w:val="24"/>
          <w:szCs w:val="24"/>
          <w:rtl w:val="0"/>
        </w:rPr>
        <w:t xml:space="preserve">(2), 48–50.</w:t>
      </w:r>
    </w:p>
    <w:p w:rsidR="00000000" w:rsidDel="00000000" w:rsidP="00000000" w:rsidRDefault="00000000" w:rsidRPr="00000000" w14:paraId="00000037">
      <w:pPr>
        <w:spacing w:after="240"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 Keener, John J. Marra, Melissa L. Finucane, Deanna Spooner, &amp; Margaret H. </w:t>
      </w:r>
    </w:p>
    <w:p w:rsidR="00000000" w:rsidDel="00000000" w:rsidP="00000000" w:rsidRDefault="00000000" w:rsidRPr="00000000" w14:paraId="00000038">
      <w:pPr>
        <w:spacing w:after="240" w:before="240" w:line="36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Smith. (2012). </w:t>
      </w:r>
      <w:r w:rsidDel="00000000" w:rsidR="00000000" w:rsidRPr="00000000">
        <w:rPr>
          <w:rFonts w:ascii="Times New Roman" w:cs="Times New Roman" w:eastAsia="Times New Roman" w:hAnsi="Times New Roman"/>
          <w:i w:val="1"/>
          <w:sz w:val="24"/>
          <w:szCs w:val="24"/>
          <w:rtl w:val="0"/>
        </w:rPr>
        <w:t xml:space="preserve">Climate Change and Pacific Islands : Indicators and Impacts: </w:t>
      </w:r>
    </w:p>
    <w:p w:rsidR="00000000" w:rsidDel="00000000" w:rsidP="00000000" w:rsidRDefault="00000000" w:rsidRPr="00000000" w14:paraId="00000039">
      <w:pPr>
        <w:spacing w:after="240" w:before="24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Report for the 2012 Pacific Islands Regional Climate Assessment</w:t>
      </w:r>
      <w:r w:rsidDel="00000000" w:rsidR="00000000" w:rsidRPr="00000000">
        <w:rPr>
          <w:rFonts w:ascii="Times New Roman" w:cs="Times New Roman" w:eastAsia="Times New Roman" w:hAnsi="Times New Roman"/>
          <w:sz w:val="24"/>
          <w:szCs w:val="24"/>
          <w:rtl w:val="0"/>
        </w:rPr>
        <w:t xml:space="preserve">. NCA Regional Input </w:t>
      </w:r>
    </w:p>
    <w:p w:rsidR="00000000" w:rsidDel="00000000" w:rsidP="00000000" w:rsidRDefault="00000000" w:rsidRPr="00000000" w14:paraId="0000003A">
      <w:pPr>
        <w:spacing w:after="240" w:before="24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w:t>
      </w:r>
    </w:p>
    <w:p w:rsidR="00000000" w:rsidDel="00000000" w:rsidP="00000000" w:rsidRDefault="00000000" w:rsidRPr="00000000" w14:paraId="0000003B">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right"/>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rtl w:val="0"/>
      </w:rPr>
      <w:t xml:space="preserve">THE CLIMATE CHANGE CRISIS ON THE CNMI</w:t>
    </w:r>
    <w:r w:rsidDel="00000000" w:rsidR="00000000" w:rsidRPr="00000000">
      <w:rPr>
        <w:rFonts w:ascii="Times New Roman" w:cs="Times New Roman" w:eastAsia="Times New Roman" w:hAnsi="Times New Roman"/>
        <w:b w:val="0"/>
        <w:sz w:val="22"/>
        <w:szCs w:val="22"/>
        <w:rtl w:val="0"/>
      </w:rPr>
      <w:tab/>
      <w:tab/>
    </w:r>
    <w:r w:rsidDel="00000000" w:rsidR="00000000" w:rsidRPr="00000000">
      <w:rPr>
        <w:rFonts w:ascii="Times New Roman" w:cs="Times New Roman" w:eastAsia="Times New Roman" w:hAnsi="Times New Roman"/>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