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28EE7" w14:textId="77777777" w:rsidR="00F94F5B" w:rsidRDefault="00FE6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Reading Notes to fill out when reading course and outside reading materials for assignment</w:t>
      </w:r>
    </w:p>
    <w:p w14:paraId="3AA12669" w14:textId="77777777" w:rsidR="00F94F5B" w:rsidRDefault="00F9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534B69AD" w14:textId="77777777" w:rsidR="00F94F5B" w:rsidRDefault="00FE6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Note Taking Sheet: Reading # _01___</w:t>
      </w:r>
    </w:p>
    <w:p w14:paraId="0F220265" w14:textId="77777777" w:rsidR="00F94F5B" w:rsidRDefault="00FE6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26C2896D" w14:textId="77777777" w:rsidR="00F94F5B" w:rsidRDefault="00FE6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________________________________________________Course ENCOURSE NAM______EN202__________________Section ________1_____</w:t>
      </w:r>
    </w:p>
    <w:p w14:paraId="101EDEEF" w14:textId="77777777" w:rsidR="00F94F5B" w:rsidRDefault="00FE6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B5B437B" w14:textId="77777777" w:rsidR="00F94F5B" w:rsidRDefault="00FE6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With many sources to read and evaluate, you need a way to keep track of the material you may use in your research paper. You need to re</w:t>
      </w:r>
      <w:r>
        <w:rPr>
          <w:rFonts w:ascii="Times New Roman" w:eastAsia="Times New Roman" w:hAnsi="Times New Roman" w:cs="Times New Roman"/>
          <w:sz w:val="30"/>
          <w:szCs w:val="30"/>
        </w:rPr>
        <w:t>cord where you have looked, what you have found, and how to find each piece of information again (this is for your bibliography).</w:t>
      </w:r>
    </w:p>
    <w:p w14:paraId="47387231" w14:textId="77777777" w:rsidR="00F94F5B" w:rsidRDefault="00FE6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5B819798" w14:textId="77777777" w:rsidR="00F94F5B" w:rsidRDefault="00FE6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Directions:  Fill in the information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below, and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keep with all of your resources. This will help you when it is time to write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both your outline, paper, and annotated bibliography.</w:t>
      </w:r>
    </w:p>
    <w:p w14:paraId="15A17B3D" w14:textId="77777777" w:rsidR="00F94F5B" w:rsidRDefault="00FE6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F017E8B" w14:textId="77777777" w:rsidR="00F94F5B" w:rsidRDefault="00FE6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40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Author’</w:t>
      </w:r>
      <w:r>
        <w:rPr>
          <w:sz w:val="30"/>
          <w:szCs w:val="30"/>
        </w:rPr>
        <w:t>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s </w:t>
      </w: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Name:Bruce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Ballenger</w:t>
      </w:r>
    </w:p>
    <w:p w14:paraId="27607ADB" w14:textId="77777777" w:rsidR="00F94F5B" w:rsidRDefault="00FE6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400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Author’</w:t>
      </w:r>
      <w:r>
        <w:rPr>
          <w:sz w:val="30"/>
          <w:szCs w:val="30"/>
        </w:rPr>
        <w:t>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s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Credentials :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Dr. </w:t>
      </w:r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Bruce Ballenger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is a Professor of English and former department Chair at Boise State </w:t>
      </w:r>
    </w:p>
    <w:p w14:paraId="3B55EDD0" w14:textId="77777777" w:rsidR="00F94F5B" w:rsidRDefault="00FE6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40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Publisher [or title of organization]: Pearson  </w:t>
      </w:r>
    </w:p>
    <w:p w14:paraId="6A911EA0" w14:textId="77777777" w:rsidR="00F94F5B" w:rsidRDefault="00FE6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400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Heading of Section [title of reading]: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 Find Varied Sources    </w:t>
      </w:r>
    </w:p>
    <w:p w14:paraId="5C50C6B3" w14:textId="77777777" w:rsidR="00F94F5B" w:rsidRDefault="00FE6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40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Year Written: 2015</w:t>
      </w:r>
    </w:p>
    <w:p w14:paraId="21E3B46B" w14:textId="77777777" w:rsidR="00F94F5B" w:rsidRDefault="00FE6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40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6.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Pages: p57 to p60</w:t>
      </w:r>
    </w:p>
    <w:p w14:paraId="378D3C39" w14:textId="77777777" w:rsidR="00F94F5B" w:rsidRDefault="00FE6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40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7.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Website URL: n/a</w:t>
      </w:r>
    </w:p>
    <w:p w14:paraId="404C17E5" w14:textId="77777777" w:rsidR="00F94F5B" w:rsidRDefault="00FE6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2281"/>
        <w:gridCol w:w="1977"/>
        <w:gridCol w:w="3182"/>
      </w:tblGrid>
      <w:tr w:rsidR="00F94F5B" w14:paraId="5747BA8B" w14:textId="77777777"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D8714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Main Ideas/Points</w:t>
            </w:r>
          </w:p>
        </w:tc>
        <w:tc>
          <w:tcPr>
            <w:tcW w:w="22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3F0C4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Important Quotations</w:t>
            </w:r>
          </w:p>
        </w:tc>
        <w:tc>
          <w:tcPr>
            <w:tcW w:w="1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87B9F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Supporting Details</w:t>
            </w:r>
          </w:p>
        </w:tc>
        <w:tc>
          <w:tcPr>
            <w:tcW w:w="31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B7C99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Relevance to Your Assignment</w:t>
            </w:r>
          </w:p>
        </w:tc>
      </w:tr>
      <w:tr w:rsidR="00F94F5B" w14:paraId="1C9E71A3" w14:textId="77777777">
        <w:tc>
          <w:tcPr>
            <w:tcW w:w="1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C52D7" w14:textId="77777777" w:rsidR="00F94F5B" w:rsidRDefault="00F94F5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92F4F9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 How to identify/distinguish primary vs. secondary resources and which of those types you should use</w:t>
            </w:r>
          </w:p>
          <w:p w14:paraId="32CCB978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72F3EF3B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DA4F2" w14:textId="77777777" w:rsidR="00F94F5B" w:rsidRDefault="00FE6EF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contextualSpacing/>
              <w:rPr>
                <w:rFonts w:ascii="Droid Sans" w:eastAsia="Droid Sans" w:hAnsi="Droid Sans" w:cs="Droid Sans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“A primary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source presents the original words of a writer . . .A secondary source analyzes somebody else’s work.” </w:t>
            </w:r>
          </w:p>
        </w:tc>
        <w:tc>
          <w:tcPr>
            <w:tcW w:w="1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8ACA" w14:textId="77777777" w:rsidR="00F94F5B" w:rsidRDefault="00FE6EF1">
            <w:pPr>
              <w:widowControl w:val="0"/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Whenever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possible, choose a primary source over a secondary one, because the primary source is likely to be more accurate and authoritative.</w:t>
            </w:r>
          </w:p>
        </w:tc>
        <w:tc>
          <w:tcPr>
            <w:tcW w:w="31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4E08" w14:textId="77777777" w:rsidR="00F94F5B" w:rsidRDefault="00FE6EF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This is relevant to my topic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because I can use the methods discussed within this section of the book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 a way to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lp me distinguish and find primary resources to use for my upcoming research paper.</w:t>
            </w:r>
          </w:p>
          <w:p w14:paraId="1F588344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21B092EF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0E019C64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6ED95954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2344E3C7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24E3114D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361B7FCE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5802CA97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7E22EB01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F94F5B" w14:paraId="53156404" w14:textId="77777777">
        <w:tc>
          <w:tcPr>
            <w:tcW w:w="1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A3FD4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 xml:space="preserve"> </w:t>
            </w:r>
          </w:p>
          <w:p w14:paraId="3DEF51AD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Main Ideas/Points</w:t>
            </w:r>
          </w:p>
          <w:p w14:paraId="211D3364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93920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14:paraId="2C216A80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Important Quotations</w:t>
            </w:r>
          </w:p>
        </w:tc>
        <w:tc>
          <w:tcPr>
            <w:tcW w:w="1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F7D4E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14:paraId="1C76D3C8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Supporting Details</w:t>
            </w:r>
          </w:p>
        </w:tc>
        <w:tc>
          <w:tcPr>
            <w:tcW w:w="31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76D36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Relevance to Your Assignment</w:t>
            </w:r>
          </w:p>
        </w:tc>
      </w:tr>
      <w:tr w:rsidR="00F94F5B" w14:paraId="744D80F0" w14:textId="77777777">
        <w:tc>
          <w:tcPr>
            <w:tcW w:w="1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ADE84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142771D4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48469FDE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586FD6EC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5594FC51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4FA08E6F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5D851E73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56EE11B8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062AA7EC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2D78C7AD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0D910181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 </w:t>
            </w:r>
          </w:p>
          <w:p w14:paraId="0EF37A8C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2DB107AE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0683D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 </w:t>
            </w:r>
          </w:p>
        </w:tc>
        <w:tc>
          <w:tcPr>
            <w:tcW w:w="1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BD7B0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1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E213B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F94F5B" w14:paraId="130F82FB" w14:textId="77777777">
        <w:tc>
          <w:tcPr>
            <w:tcW w:w="1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87358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484DD00F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6C33A829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14C72F7F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3875E5B1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1DF986E1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08B81579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191C6B1F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72464586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0CE6078A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6FBBF54C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18BE5F58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C7AD3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0D1E9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1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1A8A4" w14:textId="77777777" w:rsidR="00F94F5B" w:rsidRDefault="00FE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14:paraId="5520A422" w14:textId="77777777" w:rsidR="00F94F5B" w:rsidRDefault="00FE6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0459B18" w14:textId="77777777" w:rsidR="00F94F5B" w:rsidRDefault="00FE6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In this article, is it possible that any of the authors might have a bias about the subject matter?  No___    provide examples if needed.</w:t>
      </w:r>
    </w:p>
    <w:p w14:paraId="695BD363" w14:textId="77777777" w:rsidR="00F94F5B" w:rsidRDefault="00FE6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C97DD8" w14:textId="77777777" w:rsidR="00F94F5B" w:rsidRDefault="00FE6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Is the article timely or a bit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outdated ?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 a bit outdated, 3 years ago</w:t>
      </w:r>
    </w:p>
    <w:p w14:paraId="06ED8B22" w14:textId="77777777" w:rsidR="00F94F5B" w:rsidRDefault="00FE6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FF4BA7" w14:textId="77777777" w:rsidR="00F94F5B" w:rsidRDefault="00FE6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Was it published in a reputable source? Yes,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pearson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is a well-known publishing agency</w:t>
      </w:r>
    </w:p>
    <w:p w14:paraId="1A062E43" w14:textId="77777777" w:rsidR="00F94F5B" w:rsidRDefault="00F9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7A297A68" w14:textId="77777777" w:rsidR="00F94F5B" w:rsidRDefault="00FE6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It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is  an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academic source. </w:t>
      </w:r>
    </w:p>
    <w:p w14:paraId="2449DF38" w14:textId="77777777" w:rsidR="00F94F5B" w:rsidRDefault="00FE6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052F80" w14:textId="77777777" w:rsidR="00F94F5B" w:rsidRDefault="00FE6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Other important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information :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7EFC1843" w14:textId="77777777" w:rsidR="00F94F5B" w:rsidRDefault="00F9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94F5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4A5"/>
    <w:multiLevelType w:val="multilevel"/>
    <w:tmpl w:val="CD92F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09680B"/>
    <w:multiLevelType w:val="multilevel"/>
    <w:tmpl w:val="8C0C4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815CDF"/>
    <w:multiLevelType w:val="multilevel"/>
    <w:tmpl w:val="57F23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D33849"/>
    <w:multiLevelType w:val="multilevel"/>
    <w:tmpl w:val="0666B9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4F5B"/>
    <w:rsid w:val="00F94F5B"/>
    <w:rsid w:val="00F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749BE"/>
  <w15:docId w15:val="{574BAE98-98C8-4EB1-AAD0-C5AEE46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PH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Alovera670 IZ DA BOMB</cp:lastModifiedBy>
  <cp:revision>2</cp:revision>
  <dcterms:created xsi:type="dcterms:W3CDTF">2019-03-04T01:23:00Z</dcterms:created>
  <dcterms:modified xsi:type="dcterms:W3CDTF">2019-03-04T01:23:00Z</dcterms:modified>
</cp:coreProperties>
</file>